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D6B" w:rsidRPr="007E3D6B" w:rsidRDefault="007E3D6B" w:rsidP="007E3D6B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8"/>
          <w:szCs w:val="28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>ЗАКОН</w:t>
      </w:r>
    </w:p>
    <w:p w:rsidR="007E3D6B" w:rsidRPr="007E3D6B" w:rsidRDefault="007E3D6B" w:rsidP="007E3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>ИЗМЈЕНАМА</w:t>
      </w:r>
      <w:r w:rsidRPr="007E3D6B"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>ДОПУНАМА</w:t>
      </w:r>
      <w:r w:rsidRPr="007E3D6B"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>ТРГОВИНИ</w:t>
      </w:r>
    </w:p>
    <w:p w:rsidR="007E3D6B" w:rsidRPr="007E3D6B" w:rsidRDefault="007E3D6B" w:rsidP="007E3D6B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sr-Cyrl-CS"/>
        </w:rPr>
      </w:pPr>
    </w:p>
    <w:p w:rsidR="007E3D6B" w:rsidRPr="007E3D6B" w:rsidRDefault="007E3D6B" w:rsidP="007E3D6B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E3D6B" w:rsidRPr="007E3D6B" w:rsidRDefault="007E3D6B" w:rsidP="007E3D6B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E3D6B" w:rsidRPr="007E3D6B" w:rsidRDefault="007E3D6B" w:rsidP="007E3D6B">
      <w:pPr>
        <w:shd w:val="clear" w:color="auto" w:fill="FFFFFF"/>
        <w:spacing w:after="0" w:line="240" w:lineRule="auto"/>
        <w:ind w:right="10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1.</w:t>
      </w:r>
    </w:p>
    <w:p w:rsidR="007E3D6B" w:rsidRPr="007E3D6B" w:rsidRDefault="007E3D6B" w:rsidP="007E3D6B">
      <w:pPr>
        <w:shd w:val="clear" w:color="auto" w:fill="FFFFFF"/>
        <w:tabs>
          <w:tab w:val="left" w:pos="360"/>
        </w:tabs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E3D6B" w:rsidRPr="007E3D6B" w:rsidRDefault="007E3D6B" w:rsidP="007E3D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Службени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гласник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Републике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Српске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6/07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52/11)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правна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лица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замјењује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привредна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друштва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цијелом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тексту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одговарајућем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падежу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правна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замјењује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привредно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друштво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“.</w:t>
      </w:r>
    </w:p>
    <w:p w:rsidR="007E3D6B" w:rsidRPr="007E3D6B" w:rsidRDefault="007E3D6B" w:rsidP="007E3D6B">
      <w:pPr>
        <w:shd w:val="clear" w:color="auto" w:fill="FFFFFF"/>
        <w:tabs>
          <w:tab w:val="left" w:pos="360"/>
        </w:tabs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hd w:val="clear" w:color="auto" w:fill="FFFFFF"/>
        <w:tabs>
          <w:tab w:val="left" w:pos="360"/>
        </w:tabs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</w:t>
      </w:r>
    </w:p>
    <w:p w:rsidR="007E3D6B" w:rsidRPr="007E3D6B" w:rsidRDefault="007E3D6B" w:rsidP="007E3D6B">
      <w:pPr>
        <w:shd w:val="clear" w:color="auto" w:fill="FFFFFF"/>
        <w:tabs>
          <w:tab w:val="left" w:pos="360"/>
        </w:tabs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hd w:val="clear" w:color="auto" w:fill="FFFFFF"/>
        <w:spacing w:after="0" w:line="240" w:lineRule="auto"/>
        <w:ind w:right="10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</w:t>
      </w:r>
    </w:p>
    <w:p w:rsidR="007E3D6B" w:rsidRPr="007E3D6B" w:rsidRDefault="007E3D6B" w:rsidP="007E3D6B">
      <w:pPr>
        <w:shd w:val="clear" w:color="auto" w:fill="FFFFFF"/>
        <w:spacing w:after="0" w:line="240" w:lineRule="auto"/>
        <w:ind w:right="10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„(1)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морају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бити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обезбијеђени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простор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уређаји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опрема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простор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просторије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изграђене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складу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урбанистичко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грађевинским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што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утврђује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рјешењем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употребној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дозволи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(3)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организован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привредно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друштво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може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отпочне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обављање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мијења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услове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њеног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обављања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када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код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Cyrl-CS"/>
        </w:rPr>
        <w:t>регистарског</w:t>
      </w:r>
      <w:r w:rsidRPr="007E3D6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Cyrl-CS"/>
        </w:rPr>
        <w:t>суда</w:t>
      </w:r>
      <w:r w:rsidRPr="007E3D6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региструје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обављање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трговинске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складу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законом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који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уређује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регистрацију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пословних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субјеката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осим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уколико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другачије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прописано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(4)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организован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привредно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друштво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промет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велико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мало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нафтним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дериватима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мало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моторним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горивима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снабдијевања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пловних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објеката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течним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нафтним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горивима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погон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бродских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мотора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велико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течним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горивима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мало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уљем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ложење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екстра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лако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лако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специјално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Ел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Лс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велико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уљем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ложење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лако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средње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тешко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лако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средње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тешко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мало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течним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нафтним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гасом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ауто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плином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велико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течним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нафтним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плином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бутан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гасом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мало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гасом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боцама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плином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боцама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домаћинство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велико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прерађевинама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дувана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услуге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тржнице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велико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шпедитерске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услуге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може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отпочне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наведених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њеног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када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Министарства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добије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одобрава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трговинске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(5)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шпедитерских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услуга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инистарство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форми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цертификата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(6)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Министарство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року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пријема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уредног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захтјева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(7)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организован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предузетник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може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отпочне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да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да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мијења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услове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њеног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обављања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када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регистрационог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органа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lastRenderedPageBreak/>
        <w:t>добије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рјешење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регистрацији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предузетника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складу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законом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који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уређује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обављање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занатско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предузетничке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(8)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организован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привредно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друштво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дужан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Министарству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издавање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достави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доказе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испуњености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трговинске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7E3D6B" w:rsidRPr="007E3D6B" w:rsidRDefault="007E3D6B" w:rsidP="007E3D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овјерену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потписану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писмену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изјаву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испуњени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прописани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услови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које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морају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испуњавати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пословне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просторије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опрема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,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уређаји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средства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помоћу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којих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трговина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погледу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стручне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спреме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лица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која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раде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трговини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</w:t>
      </w:r>
    </w:p>
    <w:p w:rsidR="007E3D6B" w:rsidRPr="007E3D6B" w:rsidRDefault="007E3D6B" w:rsidP="007E3D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б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доказ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упису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регистар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регистарског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суда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(9)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Постојање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употребној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дозволи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издавање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3,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чињеница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провјерава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заједно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утврђивањем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постојања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</w:p>
    <w:p w:rsidR="007E3D6B" w:rsidRPr="007E3D6B" w:rsidRDefault="007E3D6B" w:rsidP="007E3D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(10)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поступку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издавања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3,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провјеравају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правни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основ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коришћења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пословног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простора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(11)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Министар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туризма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даљем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тексту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министар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прописује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минимално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техничке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просторије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опрему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уређаје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морају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испуњавати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радници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непосредно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облик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садржај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изјаве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(12)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Министар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ће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року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ступања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снагу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донијети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упутство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облику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садржају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изјаве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испуњености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услова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које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морају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испуњавати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пословне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просторије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опрема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,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уређаји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средства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помоћу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којих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трговина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погледу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стручне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спреме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лица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која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раде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трговини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.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“</w:t>
      </w:r>
    </w:p>
    <w:p w:rsidR="007E3D6B" w:rsidRPr="007E3D6B" w:rsidRDefault="007E3D6B" w:rsidP="007E3D6B">
      <w:pPr>
        <w:tabs>
          <w:tab w:val="left" w:pos="4215"/>
          <w:tab w:val="center" w:pos="501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4.</w:t>
      </w:r>
    </w:p>
    <w:p w:rsidR="007E3D6B" w:rsidRPr="007E3D6B" w:rsidRDefault="007E3D6B" w:rsidP="007E3D6B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додаје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 5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Уколико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посебним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другим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предвиђено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прибављање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посебног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појединих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трговинских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наведено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издавање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3,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чињеница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провјерава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заједно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утврђивањем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постојања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одговоран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штету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проузроковану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трећим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лицима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случају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неиспуњавања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складу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општим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правилима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одговорности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штету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прописаним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регулише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облигационе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уколико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нема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интереса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обављање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дужан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Министарству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поднијети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захтјев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доношење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рјешења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престанку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обављања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Министарство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рјешење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престанку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обављања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трговца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доставља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 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надлежној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инспекцији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.“</w:t>
      </w:r>
    </w:p>
    <w:p w:rsidR="007E3D6B" w:rsidRPr="007E3D6B" w:rsidRDefault="007E3D6B" w:rsidP="007E3D6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E3D6B" w:rsidRPr="007E3D6B" w:rsidRDefault="007E3D6B" w:rsidP="007E3D6B">
      <w:pPr>
        <w:tabs>
          <w:tab w:val="left" w:pos="73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</w:t>
      </w: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додаје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„(4)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може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свом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продајном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објекту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додатно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обрађивати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односно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дорађивати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храну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тако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да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буде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примјерена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употребу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без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њеног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услуживања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.“</w:t>
      </w: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6.</w:t>
      </w:r>
    </w:p>
    <w:p w:rsidR="007E3D6B" w:rsidRPr="007E3D6B" w:rsidRDefault="007E3D6B" w:rsidP="007E3D6B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додају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2,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„(2)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шпедитерских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услуга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мора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запослено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лице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испуњава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издавање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цертификата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Министарства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(3)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Министар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прописује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минимално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техничке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услове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погледу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опремљености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пословних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просторија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уређаја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опреме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обављање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појединих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трговинских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услуга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осим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шпедитерске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услуге</w:t>
      </w:r>
      <w:r w:rsidRPr="007E3D6B">
        <w:rPr>
          <w:rFonts w:ascii="Times New Roman" w:eastAsia="Times New Roman" w:hAnsi="Times New Roman" w:cs="Calibri"/>
          <w:noProof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(4)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Министар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ће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року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шест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мјесеци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ступања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снагу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донијети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правилник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ће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прописати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минимално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технички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пружање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шпедитерских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услуга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поступак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издавање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цертификата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физичком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лицу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7E3D6B" w:rsidRPr="007E3D6B" w:rsidRDefault="007E3D6B" w:rsidP="007E3D6B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7.</w:t>
      </w:r>
    </w:p>
    <w:p w:rsidR="007E3D6B" w:rsidRPr="007E3D6B" w:rsidRDefault="007E3D6B" w:rsidP="007E3D6B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„(5)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дужан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сваку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извршену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услугу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купцу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фискални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рачун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други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одговарајући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рачун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складу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уређује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промет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путем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фискалних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отпремницу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доставницу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откупни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блок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7E3D6B" w:rsidRPr="007E3D6B" w:rsidRDefault="007E3D6B" w:rsidP="007E3D6B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8.</w:t>
      </w: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49.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7E3D6B" w:rsidRPr="007E3D6B" w:rsidRDefault="007E3D6B" w:rsidP="007E3D6B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велико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може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продавати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исправе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њеној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набавци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сачињена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калкулација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цијена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евидентирана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складу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рачуноводственим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7E3D6B" w:rsidRPr="007E3D6B" w:rsidRDefault="007E3D6B" w:rsidP="007E3D6B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9.</w:t>
      </w:r>
    </w:p>
    <w:p w:rsidR="007E3D6B" w:rsidRPr="007E3D6B" w:rsidRDefault="007E3D6B" w:rsidP="007E3D6B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50.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мјесту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додају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води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“.</w:t>
      </w:r>
    </w:p>
    <w:p w:rsidR="007E3D6B" w:rsidRPr="007E3D6B" w:rsidRDefault="007E3D6B" w:rsidP="007E3D6B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10.</w:t>
      </w:r>
    </w:p>
    <w:p w:rsidR="007E3D6B" w:rsidRPr="007E3D6B" w:rsidRDefault="007E3D6B" w:rsidP="007E3D6B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заштиту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потрошача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Републици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Српској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примјењују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одредбе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уређује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заштита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потрошача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Републици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Српској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одредбе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уређује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заштита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потрошача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11.</w:t>
      </w:r>
    </w:p>
    <w:p w:rsidR="007E3D6B" w:rsidRPr="007E3D6B" w:rsidRDefault="007E3D6B" w:rsidP="007E3D6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66.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lastRenderedPageBreak/>
        <w:t xml:space="preserve">„(2)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Инспекцијски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надзор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примјеном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одредаба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основу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њега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донесених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врши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Републичка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управа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инспекцијске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посебне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организационе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јединице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инспекцијских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административним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службама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јединица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локалне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самоуправе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7E3D6B" w:rsidRPr="007E3D6B" w:rsidRDefault="007E3D6B" w:rsidP="007E3D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12.</w:t>
      </w: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66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додаје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66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ђ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66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ђ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Испуњеност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услова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рјешења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надлежног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органа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.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провјерава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тржишна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инспекција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редовном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инспекцијском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прегледу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најкасније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року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прописаном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законом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којим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уређује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пословање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привредних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друштава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законом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којим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уређује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занатско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предузетничка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дјелатност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Испуњеност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услова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рјешења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надлежног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органа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провјерава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тржишна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инспекција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Републичке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управе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инспекцијске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послове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редовном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инспекцијском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прегледу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најкасније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року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прописаном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законом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којим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уређује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пословање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привредних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друштава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законом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којим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уређује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занатско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предузетничка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дјелатност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пословање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самосталних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предузетника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провјерава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инспекција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административним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службама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локалне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управе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(3)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Након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извршеног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редовног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инспекцијског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прегледа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тржишни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инспектор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сачињава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записник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извршеном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инспекцијском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прегледу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(4)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Уколико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инспекцијским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прегледом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утврди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нису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испуњени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инспектор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обавезан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предузети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мјере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радње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складу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одредбама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уређује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област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инспекција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(5)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Уколико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инспекцијском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прегледу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утврди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простор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посједује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употребну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дозволу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томе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обавјештава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инспекцију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област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простора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7E3D6B" w:rsidRPr="007E3D6B" w:rsidRDefault="007E3D6B" w:rsidP="007E3D6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13.</w:t>
      </w:r>
    </w:p>
    <w:p w:rsidR="007E3D6B" w:rsidRPr="007E3D6B" w:rsidRDefault="007E3D6B" w:rsidP="007E3D6B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„(1)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Новчаном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3.000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15.000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казниће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прекршај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привредно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друштво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трговинску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без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регистрације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одобрења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4), 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б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трговинску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дјелатност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или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пружа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трговинске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услуге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,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испуњава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прописане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услове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погледу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пословних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просторија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уређаја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опреме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обављање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трговинске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1),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води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трговачку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књигу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евиденцију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примљеној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продатој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испорученој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извршеној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услузи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50.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предузме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неку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радњи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представља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монополистичког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понашања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  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54, 56.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57),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>д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>предузме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>неку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>радњи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>која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>представља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>дјело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>нелојалне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>конкуренције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 xml:space="preserve">   (</w:t>
      </w:r>
      <w:r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>чл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 xml:space="preserve">. 58. </w:t>
      </w:r>
      <w:r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6"/>
          <w:sz w:val="24"/>
          <w:szCs w:val="24"/>
          <w:lang w:val="sr-Cyrl-CS"/>
        </w:rPr>
        <w:t xml:space="preserve"> 59),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ђ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учини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шпекулације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60.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lastRenderedPageBreak/>
        <w:t>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предузме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мјере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ограничавања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тржишта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односно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ако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ограничава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слободну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размјену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робе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слободно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наступање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тржишту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или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онемогућава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ширење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продајне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мреже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присиљава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продају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која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није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складу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добром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пословном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политиком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62).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радње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казниће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прекршај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одговорно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лице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привредном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друштву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новчаном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1.000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5.000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(3)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радње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казниће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предузетник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новчаном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1.000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5.000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14.</w:t>
      </w: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додају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 67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67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7E3D6B" w:rsidRPr="007E3D6B" w:rsidRDefault="007E3D6B" w:rsidP="007E3D6B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67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Новчаном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2.000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10.000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казниће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прекршај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привредно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друштво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промет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испуњава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погледу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техничких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норматива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квалитативних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норми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одобрену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трговинску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складу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рјешењем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велико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бави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лице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супротно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одредбама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9.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10.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чији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промет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транзиту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дозвољен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мало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супротности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одредбама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ђ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мало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покретних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продавница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мимо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мјеста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одредио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2), 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утврди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тржишни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пијачни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ред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27.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1,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31.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1,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34.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ж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сточним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пијацама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супротности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з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продаје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робу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путем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јавног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надметања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супротно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прописаним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условима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38.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врши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откуп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производа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откупних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станица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откупних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мјеста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породичних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пољопривредних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газдинстава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39.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откуп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врши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откупним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станицама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откупним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мјестима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испуњавају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прописане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39.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4), 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откуп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производа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врши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супротно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одредбама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40.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даљину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даљинску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супротно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одредбама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води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евиденције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утврђене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другим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свакој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фази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промета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транспорта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прати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вјеродостојна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документација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поријеклу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количини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називу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мјесту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купца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љ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промету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амбулантне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прати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документ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поријеклу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количини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отпремница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извршеној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продаји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купцима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врши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амбулантну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може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продавати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путем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амбулантне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велико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исправе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њеној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набавци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сачињена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калкулација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цијена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евидентирана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складу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рачуноводственим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49),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lastRenderedPageBreak/>
        <w:t>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мало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вриједност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купљење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продате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евидентира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малопродајним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цијенама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исправе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њеној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набавци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сачињена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калкулација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цијена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евидентирана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трговачку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књигу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50.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5), 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њ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мало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сваком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продајном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продајном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мјесту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држи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трговачку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књигу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50.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пружа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трговинске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услуге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евиденцију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примљеној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продатој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испорученој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извршеној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услузи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води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свако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продајно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мјесто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јединицу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промету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затекне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истекао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рок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употребе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видљиво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истакнутог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рока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употребе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66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усаглашена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квалитету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прописаним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декларисаним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захтјевима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узети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узорци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испитивање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контролу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усаглашености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постоји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оправдана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сумња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неусаглашена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66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).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радње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казниће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прекршај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одговорно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лице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привредном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друштву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новчаном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700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3.500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(3)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радње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казниће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предузетник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новчаном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2.500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67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Новчаном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1.000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5.000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казниће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прекршај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привредно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друштво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)</w:t>
      </w:r>
      <w:r w:rsidRPr="007E3D6B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Министарству</w:t>
      </w:r>
      <w:r w:rsidRPr="007E3D6B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поднесе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захтјев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укидање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одобрава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трговинске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б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продајном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објекту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услужује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храну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супротности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чланом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утврди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радно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вријеме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продајног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објекта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15.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x-none"/>
        </w:rPr>
        <w:t xml:space="preserve"> 2),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придржава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тржишног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реда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односно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сајамских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рокова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27.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2,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31.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2,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34.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2,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35.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37. </w:t>
      </w:r>
      <w:r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2"/>
          <w:sz w:val="24"/>
          <w:szCs w:val="24"/>
          <w:lang w:val="sr-Cyrl-CS"/>
        </w:rPr>
        <w:t xml:space="preserve"> 3), 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рачун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откупног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блока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чува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књигу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копија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издатих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рачуна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откупних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блокова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ђ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личним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нуђењем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супротности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формира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цијене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промету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путем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калкулација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основу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њих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истакне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продајне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цијене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видном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мјесту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истим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цијенама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1), 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ж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врши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каталошку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без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ознаке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цијене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вријеме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важења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цијена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услуга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46),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сваку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извршену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услугу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фискални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рачун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други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одговарајући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рачун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складу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уређује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промет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путем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фискалних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каса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отпремницу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доставницу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откупни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блок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5),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трговину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мало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неажурно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неуредно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води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трговачку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књигу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50.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6)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и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бави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пружањем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трговинских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услуга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прописане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евиденције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исправе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држи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сваком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продајном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мјесту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пословној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јединици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исправе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lastRenderedPageBreak/>
        <w:t>транспортује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превозном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средству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продаје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превози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робу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врши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услуге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исправе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нису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евидентиране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5).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радње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казниће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прекршај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одговорно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лице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привредном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друштву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новчаном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2.500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(3)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радње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казниће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трговац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предузетник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новчаном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1.500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7E3D6B" w:rsidRPr="007E3D6B" w:rsidRDefault="007E3D6B" w:rsidP="007E3D6B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15.</w:t>
      </w:r>
    </w:p>
    <w:p w:rsidR="007E3D6B" w:rsidRPr="007E3D6B" w:rsidRDefault="007E3D6B" w:rsidP="007E3D6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2.000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3.000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замјењују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800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4.000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“.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ставу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ријечи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500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1.000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замјењују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ријечима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300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 xml:space="preserve"> 1.500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sr-Cyrl-CS"/>
        </w:rPr>
        <w:t>“.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замјењују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1.000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“.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16.</w:t>
      </w: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69.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7E3D6B" w:rsidRPr="007E3D6B" w:rsidRDefault="007E3D6B" w:rsidP="007E3D6B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Новчаном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1.500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казниће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прекршај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одговорно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лице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привредном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друштву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ако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Министарству</w:t>
      </w:r>
      <w:r w:rsidRPr="007E3D6B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доставило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неистиниту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изјаву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испуњености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прописаних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морају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испуњавати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сједиште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трговца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просторије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опрема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уређаји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средства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помоћу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погледу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стручне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спреме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лица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раде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8).“</w:t>
      </w:r>
    </w:p>
    <w:p w:rsidR="007E3D6B" w:rsidRPr="007E3D6B" w:rsidRDefault="007E3D6B" w:rsidP="007E3D6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17.</w:t>
      </w:r>
    </w:p>
    <w:p w:rsidR="007E3D6B" w:rsidRPr="007E3D6B" w:rsidRDefault="007E3D6B" w:rsidP="007E3D6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7E3D6B" w:rsidRPr="007E3D6B" w:rsidRDefault="007E3D6B" w:rsidP="007E3D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70.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„(1)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новчану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прекршај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67.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67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може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изрећи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заштитна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мјера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забране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вршења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одређених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привредном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друштву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трајању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шест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мјесеци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заштитна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мјера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одузимања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предмета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употријебљени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били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намијењени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извршење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прекршаја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настали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извршењем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прекршаја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новчану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казну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прекршај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67.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67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може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физичком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лицу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предузетнику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изрећи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заштитна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мјера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одузимања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предмета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којима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извршен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прекршај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заштитна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мјера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забране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вршења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одређене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трајању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три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мјесеца</w:t>
      </w:r>
      <w:r w:rsidRPr="007E3D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18.</w:t>
      </w:r>
    </w:p>
    <w:p w:rsidR="007E3D6B" w:rsidRPr="007E3D6B" w:rsidRDefault="007E3D6B" w:rsidP="007E3D6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Овај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објављује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Службеном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гласнику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ступа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снагу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децембра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године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Број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 01-</w:t>
      </w:r>
      <w:r w:rsidR="00587E31">
        <w:rPr>
          <w:rFonts w:ascii="Times New Roman" w:eastAsia="Times New Roman" w:hAnsi="Times New Roman" w:cs="Times New Roman"/>
          <w:noProof/>
          <w:sz w:val="24"/>
          <w:szCs w:val="24"/>
        </w:rPr>
        <w:t>1663</w:t>
      </w:r>
      <w:bookmarkStart w:id="0" w:name="_GoBack"/>
      <w:bookmarkEnd w:id="0"/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/13  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  <w:t xml:space="preserve">                                          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  <w:t xml:space="preserve">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ПРЕДСЈЕДНИК</w:t>
      </w:r>
    </w:p>
    <w:p w:rsidR="007E3D6B" w:rsidRPr="007E3D6B" w:rsidRDefault="007E3D6B" w:rsidP="007E3D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Датум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: 18.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јул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2013.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године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                           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  <w:t xml:space="preserve">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НАРОДНЕ</w:t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СКУПШТИНЕ</w:t>
      </w:r>
    </w:p>
    <w:p w:rsidR="007E3D6B" w:rsidRPr="007E3D6B" w:rsidRDefault="007E3D6B" w:rsidP="007E3D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E3D6B" w:rsidRPr="007E3D6B" w:rsidRDefault="007E3D6B" w:rsidP="007E3D6B">
      <w:pP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</w:pP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7E3D6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Мр</w:t>
      </w:r>
      <w:r w:rsidRPr="007E3D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Игор</w:t>
      </w:r>
      <w:r w:rsidRPr="007E3D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Радојичић</w:t>
      </w: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E3D6B" w:rsidRPr="007E3D6B" w:rsidRDefault="007E3D6B" w:rsidP="007E3D6B">
      <w:pPr>
        <w:tabs>
          <w:tab w:val="left" w:pos="6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0F544C" w:rsidRDefault="000F544C"/>
    <w:sectPr w:rsidR="000F54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 Ciri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832AEB"/>
    <w:multiLevelType w:val="hybridMultilevel"/>
    <w:tmpl w:val="0E71C377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11F01"/>
    <w:multiLevelType w:val="hybridMultilevel"/>
    <w:tmpl w:val="6C8CC676"/>
    <w:lvl w:ilvl="0" w:tplc="7AE070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9D6807"/>
    <w:multiLevelType w:val="hybridMultilevel"/>
    <w:tmpl w:val="78388C6A"/>
    <w:lvl w:ilvl="0" w:tplc="4D86A774">
      <w:start w:val="1"/>
      <w:numFmt w:val="decimal"/>
      <w:lvlText w:val="(%1)"/>
      <w:lvlJc w:val="left"/>
      <w:pPr>
        <w:ind w:left="1440" w:hanging="72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E23F11"/>
    <w:multiLevelType w:val="hybridMultilevel"/>
    <w:tmpl w:val="46F6D218"/>
    <w:lvl w:ilvl="0" w:tplc="182231C8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B10A64"/>
    <w:multiLevelType w:val="hybridMultilevel"/>
    <w:tmpl w:val="DF1CE506"/>
    <w:lvl w:ilvl="0" w:tplc="6ECE4B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FB556C"/>
    <w:multiLevelType w:val="hybridMultilevel"/>
    <w:tmpl w:val="A920B78C"/>
    <w:lvl w:ilvl="0" w:tplc="56E05FB2">
      <w:start w:val="8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C0E398A"/>
    <w:multiLevelType w:val="hybridMultilevel"/>
    <w:tmpl w:val="A45021E4"/>
    <w:lvl w:ilvl="0" w:tplc="8E026EE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B50C67"/>
    <w:multiLevelType w:val="hybridMultilevel"/>
    <w:tmpl w:val="32F2E996"/>
    <w:lvl w:ilvl="0" w:tplc="44C82A18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278DD"/>
    <w:multiLevelType w:val="hybridMultilevel"/>
    <w:tmpl w:val="821CD376"/>
    <w:lvl w:ilvl="0" w:tplc="64AC90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8468E6"/>
    <w:multiLevelType w:val="hybridMultilevel"/>
    <w:tmpl w:val="2BC23D60"/>
    <w:lvl w:ilvl="0" w:tplc="A52ACBB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250947"/>
    <w:multiLevelType w:val="hybridMultilevel"/>
    <w:tmpl w:val="0032DCEA"/>
    <w:lvl w:ilvl="0" w:tplc="BD5E60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7D4FE6"/>
    <w:multiLevelType w:val="hybridMultilevel"/>
    <w:tmpl w:val="E138A162"/>
    <w:lvl w:ilvl="0" w:tplc="92AC644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5F438B"/>
    <w:multiLevelType w:val="hybridMultilevel"/>
    <w:tmpl w:val="BA60A4B6"/>
    <w:lvl w:ilvl="0" w:tplc="EB52389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D3769F"/>
    <w:multiLevelType w:val="hybridMultilevel"/>
    <w:tmpl w:val="664E1642"/>
    <w:lvl w:ilvl="0" w:tplc="228E09D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1A17F6"/>
    <w:multiLevelType w:val="hybridMultilevel"/>
    <w:tmpl w:val="E0E42D06"/>
    <w:lvl w:ilvl="0" w:tplc="9F3E98B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241EFD"/>
    <w:multiLevelType w:val="hybridMultilevel"/>
    <w:tmpl w:val="E03ACE1C"/>
    <w:lvl w:ilvl="0" w:tplc="7F90334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480285"/>
    <w:multiLevelType w:val="hybridMultilevel"/>
    <w:tmpl w:val="ED0EE1B0"/>
    <w:lvl w:ilvl="0" w:tplc="9D02F7D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BC41A0D"/>
    <w:multiLevelType w:val="hybridMultilevel"/>
    <w:tmpl w:val="DCE83886"/>
    <w:lvl w:ilvl="0" w:tplc="C7FEE30C">
      <w:numFmt w:val="bullet"/>
      <w:lvlText w:val="-"/>
      <w:lvlJc w:val="left"/>
      <w:pPr>
        <w:ind w:left="1605" w:hanging="885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D4C428E"/>
    <w:multiLevelType w:val="hybridMultilevel"/>
    <w:tmpl w:val="1E7A8832"/>
    <w:lvl w:ilvl="0" w:tplc="5F30230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9C15B7"/>
    <w:multiLevelType w:val="hybridMultilevel"/>
    <w:tmpl w:val="B0869B1E"/>
    <w:lvl w:ilvl="0" w:tplc="258E0A7C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01B197A"/>
    <w:multiLevelType w:val="hybridMultilevel"/>
    <w:tmpl w:val="F10873FC"/>
    <w:lvl w:ilvl="0" w:tplc="072435B0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282A27"/>
    <w:multiLevelType w:val="hybridMultilevel"/>
    <w:tmpl w:val="75F822AE"/>
    <w:lvl w:ilvl="0" w:tplc="06542952">
      <w:start w:val="6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D64ACE"/>
    <w:multiLevelType w:val="hybridMultilevel"/>
    <w:tmpl w:val="1F4AE148"/>
    <w:lvl w:ilvl="0" w:tplc="78E8ED0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B54D36"/>
    <w:multiLevelType w:val="hybridMultilevel"/>
    <w:tmpl w:val="D1146DF6"/>
    <w:lvl w:ilvl="0" w:tplc="FA94959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>
    <w:nsid w:val="58796E6A"/>
    <w:multiLevelType w:val="hybridMultilevel"/>
    <w:tmpl w:val="0FD4892E"/>
    <w:lvl w:ilvl="0" w:tplc="E9C4C6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9015317"/>
    <w:multiLevelType w:val="hybridMultilevel"/>
    <w:tmpl w:val="3D88E534"/>
    <w:lvl w:ilvl="0" w:tplc="2B14F56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93E5832"/>
    <w:multiLevelType w:val="hybridMultilevel"/>
    <w:tmpl w:val="BBCE498E"/>
    <w:lvl w:ilvl="0" w:tplc="DADCC21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526C8D4C">
      <w:numFmt w:val="bullet"/>
      <w:lvlText w:val="-"/>
      <w:lvlJc w:val="left"/>
      <w:pPr>
        <w:ind w:left="2625" w:hanging="825"/>
      </w:pPr>
      <w:rPr>
        <w:rFonts w:ascii="Calibri" w:eastAsia="Times New Roman" w:hAnsi="Calibri" w:cs="Calibri" w:hint="default"/>
      </w:rPr>
    </w:lvl>
    <w:lvl w:ilvl="2" w:tplc="2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F906906"/>
    <w:multiLevelType w:val="hybridMultilevel"/>
    <w:tmpl w:val="C77212B2"/>
    <w:lvl w:ilvl="0" w:tplc="5D54B27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0264BBE"/>
    <w:multiLevelType w:val="hybridMultilevel"/>
    <w:tmpl w:val="331E5EBA"/>
    <w:lvl w:ilvl="0" w:tplc="21C868F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6122008"/>
    <w:multiLevelType w:val="hybridMultilevel"/>
    <w:tmpl w:val="34180676"/>
    <w:lvl w:ilvl="0" w:tplc="FA9495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DD553B0"/>
    <w:multiLevelType w:val="hybridMultilevel"/>
    <w:tmpl w:val="7FCC4D28"/>
    <w:lvl w:ilvl="0" w:tplc="677C5B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037323A"/>
    <w:multiLevelType w:val="hybridMultilevel"/>
    <w:tmpl w:val="A63E1FDA"/>
    <w:lvl w:ilvl="0" w:tplc="B616F2F8">
      <w:start w:val="1"/>
      <w:numFmt w:val="decimal"/>
      <w:lvlText w:val="(%1)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0873211"/>
    <w:multiLevelType w:val="hybridMultilevel"/>
    <w:tmpl w:val="0F3E2772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3428C7"/>
    <w:multiLevelType w:val="hybridMultilevel"/>
    <w:tmpl w:val="6F9E5D92"/>
    <w:lvl w:ilvl="0" w:tplc="804450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DD2C7C"/>
    <w:multiLevelType w:val="hybridMultilevel"/>
    <w:tmpl w:val="A6882120"/>
    <w:lvl w:ilvl="0" w:tplc="FA94959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5">
    <w:nsid w:val="73E56FD6"/>
    <w:multiLevelType w:val="hybridMultilevel"/>
    <w:tmpl w:val="F18E596E"/>
    <w:lvl w:ilvl="0" w:tplc="027835F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93533D1"/>
    <w:multiLevelType w:val="hybridMultilevel"/>
    <w:tmpl w:val="4DA63F0A"/>
    <w:lvl w:ilvl="0" w:tplc="0798AE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575868"/>
    <w:multiLevelType w:val="hybridMultilevel"/>
    <w:tmpl w:val="34CC0232"/>
    <w:lvl w:ilvl="0" w:tplc="79063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B91DAE"/>
    <w:multiLevelType w:val="hybridMultilevel"/>
    <w:tmpl w:val="DE864C68"/>
    <w:lvl w:ilvl="0" w:tplc="B75262B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34"/>
  </w:num>
  <w:num w:numId="4">
    <w:abstractNumId w:val="29"/>
  </w:num>
  <w:num w:numId="5">
    <w:abstractNumId w:val="10"/>
  </w:num>
  <w:num w:numId="6">
    <w:abstractNumId w:val="22"/>
  </w:num>
  <w:num w:numId="7">
    <w:abstractNumId w:val="24"/>
  </w:num>
  <w:num w:numId="8">
    <w:abstractNumId w:val="4"/>
  </w:num>
  <w:num w:numId="9">
    <w:abstractNumId w:val="19"/>
  </w:num>
  <w:num w:numId="10">
    <w:abstractNumId w:val="13"/>
  </w:num>
  <w:num w:numId="11">
    <w:abstractNumId w:val="35"/>
  </w:num>
  <w:num w:numId="12">
    <w:abstractNumId w:val="6"/>
  </w:num>
  <w:num w:numId="13">
    <w:abstractNumId w:val="28"/>
  </w:num>
  <w:num w:numId="14">
    <w:abstractNumId w:val="3"/>
  </w:num>
  <w:num w:numId="15">
    <w:abstractNumId w:val="9"/>
  </w:num>
  <w:num w:numId="16">
    <w:abstractNumId w:val="14"/>
  </w:num>
  <w:num w:numId="17">
    <w:abstractNumId w:val="8"/>
  </w:num>
  <w:num w:numId="18">
    <w:abstractNumId w:val="20"/>
  </w:num>
  <w:num w:numId="19">
    <w:abstractNumId w:val="21"/>
  </w:num>
  <w:num w:numId="20">
    <w:abstractNumId w:val="15"/>
  </w:num>
  <w:num w:numId="21">
    <w:abstractNumId w:val="25"/>
  </w:num>
  <w:num w:numId="22">
    <w:abstractNumId w:val="16"/>
  </w:num>
  <w:num w:numId="23">
    <w:abstractNumId w:val="33"/>
  </w:num>
  <w:num w:numId="24">
    <w:abstractNumId w:val="18"/>
  </w:num>
  <w:num w:numId="25">
    <w:abstractNumId w:val="2"/>
  </w:num>
  <w:num w:numId="26">
    <w:abstractNumId w:val="30"/>
  </w:num>
  <w:num w:numId="27">
    <w:abstractNumId w:val="17"/>
  </w:num>
  <w:num w:numId="28">
    <w:abstractNumId w:val="27"/>
  </w:num>
  <w:num w:numId="2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31"/>
  </w:num>
  <w:num w:numId="34">
    <w:abstractNumId w:val="1"/>
  </w:num>
  <w:num w:numId="35">
    <w:abstractNumId w:val="37"/>
  </w:num>
  <w:num w:numId="36">
    <w:abstractNumId w:val="38"/>
  </w:num>
  <w:num w:numId="37">
    <w:abstractNumId w:val="0"/>
  </w:num>
  <w:num w:numId="38">
    <w:abstractNumId w:val="5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D6B"/>
    <w:rsid w:val="000F544C"/>
    <w:rsid w:val="00587E31"/>
    <w:rsid w:val="007E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7E3D6B"/>
  </w:style>
  <w:style w:type="paragraph" w:styleId="NoSpacing">
    <w:name w:val="No Spacing"/>
    <w:uiPriority w:val="1"/>
    <w:qFormat/>
    <w:rsid w:val="007E3D6B"/>
    <w:pPr>
      <w:spacing w:after="0" w:line="240" w:lineRule="auto"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D6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D6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7E3D6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lan">
    <w:name w:val="Clan"/>
    <w:basedOn w:val="Normal"/>
    <w:rsid w:val="007E3D6B"/>
    <w:pPr>
      <w:keepNext/>
      <w:tabs>
        <w:tab w:val="left" w:pos="1800"/>
      </w:tabs>
      <w:spacing w:before="120" w:after="240" w:line="240" w:lineRule="auto"/>
      <w:ind w:left="720" w:right="720"/>
      <w:jc w:val="center"/>
    </w:pPr>
    <w:rPr>
      <w:rFonts w:ascii="Helv Ciril" w:eastAsia="Times New Roman" w:hAnsi="Helv Ciril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rsid w:val="007E3D6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E3D6B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7E3D6B"/>
    <w:pPr>
      <w:spacing w:after="120"/>
    </w:pPr>
    <w:rPr>
      <w:rFonts w:ascii="Calibri" w:eastAsia="Times New Roman" w:hAnsi="Calibri"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E3D6B"/>
    <w:rPr>
      <w:rFonts w:ascii="Calibri" w:eastAsia="Times New Roman" w:hAnsi="Calibri" w:cs="Times New Roman"/>
      <w:lang w:val="x-none" w:eastAsia="x-none"/>
    </w:rPr>
  </w:style>
  <w:style w:type="paragraph" w:styleId="NormalWeb">
    <w:name w:val="Normal (Web)"/>
    <w:basedOn w:val="Normal"/>
    <w:rsid w:val="007E3D6B"/>
    <w:pPr>
      <w:spacing w:before="150" w:after="150" w:line="240" w:lineRule="auto"/>
      <w:ind w:left="675" w:right="525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yiv794663571msonormal">
    <w:name w:val="yiv794663571msonormal"/>
    <w:basedOn w:val="Normal"/>
    <w:rsid w:val="007E3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7E3D6B"/>
  </w:style>
  <w:style w:type="paragraph" w:styleId="Footer">
    <w:name w:val="footer"/>
    <w:basedOn w:val="Normal"/>
    <w:link w:val="FooterChar"/>
    <w:uiPriority w:val="99"/>
    <w:rsid w:val="007E3D6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7E3D6B"/>
    <w:rPr>
      <w:rFonts w:ascii="Times New Roman" w:eastAsia="Times New Roman" w:hAnsi="Times New Roman" w:cs="Times New Roman"/>
      <w:sz w:val="24"/>
      <w:szCs w:val="24"/>
      <w:lang w:val="sr-Latn-CS" w:eastAsia="x-none"/>
    </w:rPr>
  </w:style>
  <w:style w:type="paragraph" w:styleId="Header">
    <w:name w:val="header"/>
    <w:basedOn w:val="Normal"/>
    <w:link w:val="HeaderChar"/>
    <w:uiPriority w:val="99"/>
    <w:unhideWhenUsed/>
    <w:rsid w:val="007E3D6B"/>
    <w:pPr>
      <w:tabs>
        <w:tab w:val="center" w:pos="4680"/>
        <w:tab w:val="right" w:pos="9360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E3D6B"/>
    <w:rPr>
      <w:rFonts w:ascii="Calibri" w:eastAsia="Times New Roman" w:hAnsi="Calibri" w:cs="Times New Roman"/>
      <w:lang w:val="x-none" w:eastAsia="x-none"/>
    </w:rPr>
  </w:style>
  <w:style w:type="character" w:styleId="CommentReference">
    <w:name w:val="annotation reference"/>
    <w:uiPriority w:val="99"/>
    <w:semiHidden/>
    <w:unhideWhenUsed/>
    <w:rsid w:val="007E3D6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E3D6B"/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E3D6B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3D6B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3D6B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naslovbold">
    <w:name w:val="naslov bold"/>
    <w:rsid w:val="007E3D6B"/>
    <w:pPr>
      <w:keepNext/>
      <w:keepLines/>
      <w:spacing w:after="113" w:line="240" w:lineRule="auto"/>
      <w:jc w:val="center"/>
    </w:pPr>
    <w:rPr>
      <w:rFonts w:ascii="Cir Times_New_Roman" w:eastAsia="Times New Roman" w:hAnsi="Cir Times_New_Roman" w:cs="Times New Roman"/>
      <w:b/>
      <w:sz w:val="16"/>
      <w:szCs w:val="20"/>
    </w:rPr>
  </w:style>
  <w:style w:type="paragraph" w:customStyle="1" w:styleId="Default">
    <w:name w:val="Default"/>
    <w:rsid w:val="007E3D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">
    <w:name w:val="Char"/>
    <w:basedOn w:val="Normal"/>
    <w:rsid w:val="007E3D6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Hyperlink">
    <w:name w:val="Hyperlink"/>
    <w:unhideWhenUsed/>
    <w:rsid w:val="007E3D6B"/>
    <w:rPr>
      <w:color w:val="0000FF"/>
      <w:u w:val="single"/>
    </w:rPr>
  </w:style>
  <w:style w:type="paragraph" w:styleId="DocumentMap">
    <w:name w:val="Document Map"/>
    <w:basedOn w:val="Normal"/>
    <w:link w:val="DocumentMapChar"/>
    <w:semiHidden/>
    <w:rsid w:val="007E3D6B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7E3D6B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lockText">
    <w:name w:val="Block Text"/>
    <w:basedOn w:val="Normal"/>
    <w:rsid w:val="007E3D6B"/>
    <w:pPr>
      <w:spacing w:after="0" w:line="240" w:lineRule="auto"/>
      <w:ind w:left="720" w:right="386"/>
      <w:jc w:val="both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E3D6B"/>
    <w:pPr>
      <w:spacing w:after="120" w:line="480" w:lineRule="auto"/>
      <w:ind w:left="360"/>
    </w:pPr>
    <w:rPr>
      <w:rFonts w:ascii="Calibri" w:eastAsia="Times New Roman" w:hAnsi="Calibri" w:cs="Times New Roman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E3D6B"/>
    <w:rPr>
      <w:rFonts w:ascii="Calibri" w:eastAsia="Times New Roman" w:hAnsi="Calibri" w:cs="Times New Roman"/>
      <w:lang w:val="x-none" w:eastAsia="x-none"/>
    </w:rPr>
  </w:style>
  <w:style w:type="character" w:customStyle="1" w:styleId="grame">
    <w:name w:val="grame"/>
    <w:basedOn w:val="DefaultParagraphFont"/>
    <w:rsid w:val="007E3D6B"/>
  </w:style>
  <w:style w:type="paragraph" w:styleId="Title">
    <w:name w:val="Title"/>
    <w:basedOn w:val="Normal"/>
    <w:link w:val="TitleChar"/>
    <w:qFormat/>
    <w:rsid w:val="007E3D6B"/>
    <w:pPr>
      <w:shd w:val="clear" w:color="auto" w:fill="FFFFFF"/>
      <w:tabs>
        <w:tab w:val="left" w:pos="2595"/>
        <w:tab w:val="left" w:pos="2940"/>
        <w:tab w:val="center" w:pos="4320"/>
      </w:tabs>
      <w:spacing w:before="100" w:beforeAutospacing="1" w:after="100" w:afterAutospacing="1" w:line="240" w:lineRule="auto"/>
      <w:jc w:val="center"/>
    </w:pPr>
    <w:rPr>
      <w:rFonts w:ascii="CTimesRoman" w:eastAsia="Times New Roman" w:hAnsi="CTimesRoman" w:cs="Times New Roman"/>
      <w:b/>
      <w:bCs/>
      <w:color w:val="000000"/>
      <w:sz w:val="32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7E3D6B"/>
    <w:rPr>
      <w:rFonts w:ascii="CTimesRoman" w:eastAsia="Times New Roman" w:hAnsi="CTimesRoman" w:cs="Times New Roman"/>
      <w:b/>
      <w:bCs/>
      <w:color w:val="000000"/>
      <w:sz w:val="32"/>
      <w:shd w:val="clear" w:color="auto" w:fill="FFFFFF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7E3D6B"/>
  </w:style>
  <w:style w:type="paragraph" w:styleId="NoSpacing">
    <w:name w:val="No Spacing"/>
    <w:uiPriority w:val="1"/>
    <w:qFormat/>
    <w:rsid w:val="007E3D6B"/>
    <w:pPr>
      <w:spacing w:after="0" w:line="240" w:lineRule="auto"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D6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D6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7E3D6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lan">
    <w:name w:val="Clan"/>
    <w:basedOn w:val="Normal"/>
    <w:rsid w:val="007E3D6B"/>
    <w:pPr>
      <w:keepNext/>
      <w:tabs>
        <w:tab w:val="left" w:pos="1800"/>
      </w:tabs>
      <w:spacing w:before="120" w:after="240" w:line="240" w:lineRule="auto"/>
      <w:ind w:left="720" w:right="720"/>
      <w:jc w:val="center"/>
    </w:pPr>
    <w:rPr>
      <w:rFonts w:ascii="Helv Ciril" w:eastAsia="Times New Roman" w:hAnsi="Helv Ciril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rsid w:val="007E3D6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E3D6B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7E3D6B"/>
    <w:pPr>
      <w:spacing w:after="120"/>
    </w:pPr>
    <w:rPr>
      <w:rFonts w:ascii="Calibri" w:eastAsia="Times New Roman" w:hAnsi="Calibri"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E3D6B"/>
    <w:rPr>
      <w:rFonts w:ascii="Calibri" w:eastAsia="Times New Roman" w:hAnsi="Calibri" w:cs="Times New Roman"/>
      <w:lang w:val="x-none" w:eastAsia="x-none"/>
    </w:rPr>
  </w:style>
  <w:style w:type="paragraph" w:styleId="NormalWeb">
    <w:name w:val="Normal (Web)"/>
    <w:basedOn w:val="Normal"/>
    <w:rsid w:val="007E3D6B"/>
    <w:pPr>
      <w:spacing w:before="150" w:after="150" w:line="240" w:lineRule="auto"/>
      <w:ind w:left="675" w:right="525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yiv794663571msonormal">
    <w:name w:val="yiv794663571msonormal"/>
    <w:basedOn w:val="Normal"/>
    <w:rsid w:val="007E3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7E3D6B"/>
  </w:style>
  <w:style w:type="paragraph" w:styleId="Footer">
    <w:name w:val="footer"/>
    <w:basedOn w:val="Normal"/>
    <w:link w:val="FooterChar"/>
    <w:uiPriority w:val="99"/>
    <w:rsid w:val="007E3D6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7E3D6B"/>
    <w:rPr>
      <w:rFonts w:ascii="Times New Roman" w:eastAsia="Times New Roman" w:hAnsi="Times New Roman" w:cs="Times New Roman"/>
      <w:sz w:val="24"/>
      <w:szCs w:val="24"/>
      <w:lang w:val="sr-Latn-CS" w:eastAsia="x-none"/>
    </w:rPr>
  </w:style>
  <w:style w:type="paragraph" w:styleId="Header">
    <w:name w:val="header"/>
    <w:basedOn w:val="Normal"/>
    <w:link w:val="HeaderChar"/>
    <w:uiPriority w:val="99"/>
    <w:unhideWhenUsed/>
    <w:rsid w:val="007E3D6B"/>
    <w:pPr>
      <w:tabs>
        <w:tab w:val="center" w:pos="4680"/>
        <w:tab w:val="right" w:pos="9360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E3D6B"/>
    <w:rPr>
      <w:rFonts w:ascii="Calibri" w:eastAsia="Times New Roman" w:hAnsi="Calibri" w:cs="Times New Roman"/>
      <w:lang w:val="x-none" w:eastAsia="x-none"/>
    </w:rPr>
  </w:style>
  <w:style w:type="character" w:styleId="CommentReference">
    <w:name w:val="annotation reference"/>
    <w:uiPriority w:val="99"/>
    <w:semiHidden/>
    <w:unhideWhenUsed/>
    <w:rsid w:val="007E3D6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E3D6B"/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E3D6B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3D6B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3D6B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naslovbold">
    <w:name w:val="naslov bold"/>
    <w:rsid w:val="007E3D6B"/>
    <w:pPr>
      <w:keepNext/>
      <w:keepLines/>
      <w:spacing w:after="113" w:line="240" w:lineRule="auto"/>
      <w:jc w:val="center"/>
    </w:pPr>
    <w:rPr>
      <w:rFonts w:ascii="Cir Times_New_Roman" w:eastAsia="Times New Roman" w:hAnsi="Cir Times_New_Roman" w:cs="Times New Roman"/>
      <w:b/>
      <w:sz w:val="16"/>
      <w:szCs w:val="20"/>
    </w:rPr>
  </w:style>
  <w:style w:type="paragraph" w:customStyle="1" w:styleId="Default">
    <w:name w:val="Default"/>
    <w:rsid w:val="007E3D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">
    <w:name w:val="Char"/>
    <w:basedOn w:val="Normal"/>
    <w:rsid w:val="007E3D6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Hyperlink">
    <w:name w:val="Hyperlink"/>
    <w:unhideWhenUsed/>
    <w:rsid w:val="007E3D6B"/>
    <w:rPr>
      <w:color w:val="0000FF"/>
      <w:u w:val="single"/>
    </w:rPr>
  </w:style>
  <w:style w:type="paragraph" w:styleId="DocumentMap">
    <w:name w:val="Document Map"/>
    <w:basedOn w:val="Normal"/>
    <w:link w:val="DocumentMapChar"/>
    <w:semiHidden/>
    <w:rsid w:val="007E3D6B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7E3D6B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lockText">
    <w:name w:val="Block Text"/>
    <w:basedOn w:val="Normal"/>
    <w:rsid w:val="007E3D6B"/>
    <w:pPr>
      <w:spacing w:after="0" w:line="240" w:lineRule="auto"/>
      <w:ind w:left="720" w:right="386"/>
      <w:jc w:val="both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E3D6B"/>
    <w:pPr>
      <w:spacing w:after="120" w:line="480" w:lineRule="auto"/>
      <w:ind w:left="360"/>
    </w:pPr>
    <w:rPr>
      <w:rFonts w:ascii="Calibri" w:eastAsia="Times New Roman" w:hAnsi="Calibri" w:cs="Times New Roman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E3D6B"/>
    <w:rPr>
      <w:rFonts w:ascii="Calibri" w:eastAsia="Times New Roman" w:hAnsi="Calibri" w:cs="Times New Roman"/>
      <w:lang w:val="x-none" w:eastAsia="x-none"/>
    </w:rPr>
  </w:style>
  <w:style w:type="character" w:customStyle="1" w:styleId="grame">
    <w:name w:val="grame"/>
    <w:basedOn w:val="DefaultParagraphFont"/>
    <w:rsid w:val="007E3D6B"/>
  </w:style>
  <w:style w:type="paragraph" w:styleId="Title">
    <w:name w:val="Title"/>
    <w:basedOn w:val="Normal"/>
    <w:link w:val="TitleChar"/>
    <w:qFormat/>
    <w:rsid w:val="007E3D6B"/>
    <w:pPr>
      <w:shd w:val="clear" w:color="auto" w:fill="FFFFFF"/>
      <w:tabs>
        <w:tab w:val="left" w:pos="2595"/>
        <w:tab w:val="left" w:pos="2940"/>
        <w:tab w:val="center" w:pos="4320"/>
      </w:tabs>
      <w:spacing w:before="100" w:beforeAutospacing="1" w:after="100" w:afterAutospacing="1" w:line="240" w:lineRule="auto"/>
      <w:jc w:val="center"/>
    </w:pPr>
    <w:rPr>
      <w:rFonts w:ascii="CTimesRoman" w:eastAsia="Times New Roman" w:hAnsi="CTimesRoman" w:cs="Times New Roman"/>
      <w:b/>
      <w:bCs/>
      <w:color w:val="000000"/>
      <w:sz w:val="32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7E3D6B"/>
    <w:rPr>
      <w:rFonts w:ascii="CTimesRoman" w:eastAsia="Times New Roman" w:hAnsi="CTimesRoman" w:cs="Times New Roman"/>
      <w:b/>
      <w:bCs/>
      <w:color w:val="000000"/>
      <w:sz w:val="32"/>
      <w:shd w:val="clear" w:color="auto" w:fill="FFFFFF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2457</Words>
  <Characters>14011</Characters>
  <Application>Microsoft Office Word</Application>
  <DocSecurity>0</DocSecurity>
  <Lines>116</Lines>
  <Paragraphs>32</Paragraphs>
  <ScaleCrop>false</ScaleCrop>
  <Company>Narodna skupstina RS</Company>
  <LinksUpToDate>false</LinksUpToDate>
  <CharactersWithSpaces>16436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Olivera Grahovac</cp:lastModifiedBy>
  <cp:revision>2</cp:revision>
  <dcterms:created xsi:type="dcterms:W3CDTF">2013-07-18T12:16:00Z</dcterms:created>
  <dcterms:modified xsi:type="dcterms:W3CDTF">2013-07-22T06:16:00Z</dcterms:modified>
</cp:coreProperties>
</file>